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504" w:val="right"/>
        </w:tabs>
        <w:spacing w:after="360"/>
      </w:pPr>
      <w:r>
        <w:rPr>
          <w:rFonts w:ascii="Aptos" w:hAnsi="Aptos"/>
          <w:b/>
          <w:i w:val="0"/>
          <w:color w:val="472D4D"/>
          <w:sz w:val="20"/>
        </w:rPr>
        <w:t>CONVERSA</w:t>
      </w:r>
      <w:r>
        <w:rPr>
          <w:rFonts w:ascii="Aptos" w:hAnsi="Aptos"/>
          <w:b/>
          <w:i w:val="0"/>
          <w:color w:val="285F78"/>
          <w:sz w:val="17"/>
        </w:rPr>
        <w:tab/>
        <w:t>RESOURCE</w:t>
      </w:r>
    </w:p>
    <w:p>
      <w:pPr>
        <w:spacing w:before="240" w:after="60"/>
      </w:pPr>
      <w:r>
        <w:rPr>
          <w:rFonts w:ascii="Aptos" w:hAnsi="Aptos"/>
          <w:b/>
          <w:i w:val="0"/>
          <w:color w:val="285F78"/>
          <w:sz w:val="18"/>
        </w:rPr>
        <w:t>REFLECTION GUIDE · 10 MINUTES</w:t>
      </w:r>
    </w:p>
    <w:p>
      <w:pPr>
        <w:pStyle w:val="Title"/>
      </w:pPr>
      <w:r>
        <w:t>Should this conversation continue?</w:t>
      </w:r>
    </w:p>
    <w:p>
      <w:pPr>
        <w:pStyle w:val="Standfirst"/>
      </w:pPr>
      <w:r>
        <w:rPr>
          <w:rFonts w:ascii="Aptos" w:hAnsi="Aptos"/>
          <w:b w:val="0"/>
          <w:i w:val="0"/>
          <w:color w:val="27222A"/>
          <w:sz w:val="23"/>
        </w:rPr>
        <w:t>Not every difficult exchange needs another attempt. These prompts can help you consider whether there is enough safety, agency and willingness to continue.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What is happening now?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Can each person speak, pause or leave without threat or punishment?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Are limits being heard, even when they are not welcomed?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Is anyone being pressured to explain, disclose or reconcile?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What are you hoping for?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Is the aim clarity, repair, a decision, a boundary or something else?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Does the other person need to agree for that aim to be met?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Is the hoped-for outcome possible in the current conditions?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What would make the exchange more workable?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Would time, distance or a different setting help?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Would a trusted supporter or trained third party be appropriate?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boundary would need to be respected?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What else could happen next?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Pause and return only if conditions change.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State a limit without continuing the argument.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Keep a record where accountability matters.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Seek practical, organisational or specialist support.</w:t>
      </w:r>
    </w:p>
    <w:p>
      <w:pPr>
        <w:spacing w:before="200" w:after="240"/>
      </w:pPr>
      <w:r>
        <w:rPr>
          <w:rFonts w:ascii="Aptos" w:hAnsi="Aptos"/>
          <w:b w:val="0"/>
          <w:i w:val="0"/>
          <w:color w:val="27222A"/>
          <w:sz w:val="23"/>
        </w:rPr>
        <w:t>This guide supports reflection. It is not a safety assessment or a substitute for legal, clinical, safeguarding or specialist advice.</w:t>
      </w:r>
    </w:p>
    <w:p>
      <w:pPr>
        <w:pStyle w:val="Heading1"/>
      </w:pPr>
      <w:r>
        <w:t>Source note</w:t>
      </w:r>
    </w:p>
    <w:p>
      <w:r>
        <w:rPr>
          <w:rFonts w:ascii="Aptos" w:hAnsi="Aptos"/>
          <w:b w:val="0"/>
          <w:i w:val="0"/>
          <w:color w:val="27222A"/>
          <w:sz w:val="23"/>
        </w:rPr>
        <w:t>Developed from Conversa’s existing Dialogue material on boundaries, mutuality, safety and when dialogue is not appropriate.</w:t>
      </w:r>
    </w:p>
    <w:p>
      <w:pPr>
        <w:spacing w:before="320"/>
      </w:pPr>
      <w:r>
        <w:rPr>
          <w:rFonts w:ascii="Aptos" w:hAnsi="Aptos"/>
          <w:b w:val="0"/>
          <w:i w:val="0"/>
          <w:color w:val="68616A"/>
          <w:sz w:val="19"/>
        </w:rPr>
        <w:t xml:space="preserve">Published by Conversa. Read the latest version at </w:t>
      </w:r>
      <w:hyperlink r:id="rId9">
        <w:r>
          <w:rPr>
            <w:color w:val="285F78"/>
            <w:u w:val="single"/>
            <w:rFonts w:ascii="Aptos" w:hAnsi="Aptos"/>
            <w:sz w:val="23"/>
          </w:rPr>
          <w:t>conversastudio.org/should-this-conversation-continue</w:t>
        </w:r>
      </w:hyperlink>
    </w:p>
    <w:sectPr w:rsidR="00FC693F" w:rsidRPr="0006063C" w:rsidSect="00034616">
      <w:pgSz w:w="12240" w:h="15840"/>
      <w:pgMar w:top="1037" w:right="1267" w:bottom="1037" w:left="1267" w:header="461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4" w:lineRule="auto"/>
    </w:pPr>
    <w:rPr>
      <w:rFonts w:ascii="Aptos" w:hAnsi="Aptos"/>
      <w:color w:val="27222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 w:before="28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first">
    <w:name w:val="Standfirst"/>
    <w:pPr>
      <w:spacing w:after="320" w:line="276" w:lineRule="auto"/>
    </w:pPr>
    <w:rPr>
      <w:rFonts w:ascii="Aptos" w:hAnsi="Aptos"/>
      <w:color w:val="27222A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onversastudio.org/should-this-conversation-continu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Should this conversation continue?</dc:title>
  <dc:subject>Conversa resource</dc:subject>
  <dc:creator>Conversa</dc:creator>
  <cp:keywords>Conversa, conversations, civic life, facilitation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