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504" w:val="right"/>
        </w:tabs>
        <w:spacing w:after="360"/>
      </w:pPr>
      <w:r>
        <w:rPr>
          <w:rFonts w:ascii="Aptos" w:hAnsi="Aptos"/>
          <w:b/>
          <w:i w:val="0"/>
          <w:color w:val="472D4D"/>
          <w:sz w:val="20"/>
        </w:rPr>
        <w:t>CONVERSA</w:t>
      </w:r>
      <w:r>
        <w:rPr>
          <w:rFonts w:ascii="Aptos" w:hAnsi="Aptos"/>
          <w:b/>
          <w:i w:val="0"/>
          <w:color w:val="285F78"/>
          <w:sz w:val="17"/>
        </w:rPr>
        <w:tab/>
        <w:t>NOTE</w:t>
      </w:r>
    </w:p>
    <w:p>
      <w:pPr>
        <w:spacing w:before="240" w:after="60"/>
      </w:pPr>
      <w:r>
        <w:rPr>
          <w:rFonts w:ascii="Aptos" w:hAnsi="Aptos"/>
          <w:b/>
          <w:i w:val="0"/>
          <w:color w:val="285F78"/>
          <w:sz w:val="18"/>
        </w:rPr>
        <w:t>CONVERSATIONS · 5 MINUTE READ</w:t>
      </w:r>
    </w:p>
    <w:p>
      <w:pPr>
        <w:pStyle w:val="Title"/>
      </w:pPr>
      <w:r>
        <w:t>Staying in the conversation is not always the brave choice.</w:t>
      </w:r>
    </w:p>
    <w:p>
      <w:pPr>
        <w:pStyle w:val="Standfirst"/>
      </w:pPr>
      <w:r>
        <w:rPr>
          <w:rFonts w:ascii="Aptos" w:hAnsi="Aptos"/>
          <w:b w:val="0"/>
          <w:i w:val="0"/>
          <w:color w:val="27222A"/>
          <w:sz w:val="23"/>
        </w:rPr>
        <w:t>Openness can be valuable. It is not an obligation to remain available to every conversation, in every condition.</w:t>
      </w:r>
    </w:p>
    <w:p>
      <w:r>
        <w:rPr>
          <w:rFonts w:ascii="Aptos" w:hAnsi="Aptos"/>
          <w:b w:val="0"/>
          <w:i w:val="0"/>
          <w:color w:val="27222A"/>
          <w:sz w:val="23"/>
        </w:rPr>
        <w:t>Advice about difficult conversations often assumes that continuing is the goal. Listen more carefully. Ask a better question. Stay curious for longer.</w:t>
      </w:r>
    </w:p>
    <w:p>
      <w:r>
        <w:rPr>
          <w:rFonts w:ascii="Aptos" w:hAnsi="Aptos"/>
          <w:b w:val="0"/>
          <w:i w:val="0"/>
          <w:color w:val="27222A"/>
          <w:sz w:val="23"/>
        </w:rPr>
        <w:t>Those practices can help when there is enough safety, agency and shared willingness for an exchange to mean something. Without those conditions, more openness can become exposure rather than dialogue.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Discomfort is not the only thing to notice</w:t>
      </w:r>
    </w:p>
    <w:p>
      <w:r>
        <w:rPr>
          <w:rFonts w:ascii="Aptos" w:hAnsi="Aptos"/>
          <w:b w:val="0"/>
          <w:i w:val="0"/>
          <w:color w:val="27222A"/>
          <w:sz w:val="23"/>
        </w:rPr>
        <w:t>A conversation can be uncomfortable and still worthwhile. It can also involve coercion, intimidation, repeated disregard, abuse or a power imbalance that makes an honest “no” impossible.</w:t>
      </w:r>
    </w:p>
    <w:p>
      <w:r>
        <w:rPr>
          <w:rFonts w:ascii="Aptos" w:hAnsi="Aptos"/>
          <w:b w:val="0"/>
          <w:i w:val="0"/>
          <w:color w:val="27222A"/>
          <w:sz w:val="23"/>
        </w:rPr>
        <w:t>The question is not simply whether the conversation feels hard. It is whether both people have enough freedom and safety to take part without the exchange causing further harm.</w:t>
      </w:r>
    </w:p>
    <w:p>
      <w:pPr>
        <w:keepLines/>
        <w:spacing w:before="200" w:after="240"/>
        <w:ind w:left="403" w:right="317"/>
      </w:pPr>
      <w:r>
        <w:rPr>
          <w:rFonts w:ascii="Georgia" w:hAnsi="Georgia"/>
          <w:b w:val="0"/>
          <w:i w:val="0"/>
          <w:color w:val="FF6B52"/>
          <w:sz w:val="42"/>
        </w:rPr>
        <w:t>“</w:t>
      </w:r>
      <w:r>
        <w:rPr>
          <w:rFonts w:ascii="Georgia" w:hAnsi="Georgia"/>
          <w:b w:val="0"/>
          <w:i/>
          <w:color w:val="000000"/>
          <w:sz w:val="27"/>
        </w:rPr>
        <w:t>A boundary can protect the possibility of dialogue later. It can also be the whole response.</w:t>
      </w:r>
      <w:r>
        <w:rPr>
          <w:rFonts w:ascii="Georgia" w:hAnsi="Georgia"/>
          <w:b w:val="0"/>
          <w:i w:val="0"/>
          <w:color w:val="FF6B52"/>
          <w:sz w:val="42"/>
        </w:rPr>
        <w:t>”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Another next step may be wiser</w:t>
      </w:r>
    </w:p>
    <w:p>
      <w:r>
        <w:rPr>
          <w:rFonts w:ascii="Aptos" w:hAnsi="Aptos"/>
          <w:b w:val="0"/>
          <w:i w:val="0"/>
          <w:color w:val="27222A"/>
          <w:sz w:val="23"/>
        </w:rPr>
        <w:t>Pausing or ending a conversation does not automatically mean someone has failed to communicate. Depending on the situation, a better next step might be distance, documentation, practical protection, a trusted person, workplace support or specialist advice.</w:t>
      </w:r>
    </w:p>
    <w:p>
      <w:r>
        <w:rPr>
          <w:rFonts w:ascii="Aptos" w:hAnsi="Aptos"/>
          <w:b w:val="0"/>
          <w:i w:val="0"/>
          <w:color w:val="27222A"/>
          <w:sz w:val="23"/>
        </w:rPr>
        <w:t>It may also mean being clear about what would need to change before any conversation could become workable.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Questions to hold carefully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Can I participate freely, including choosing to stop?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Is the other person responding to limits, or repeatedly overriding them?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am I being asked to risk by continuing?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Would support, distance or a firmer boundary serve me better?</w:t>
      </w:r>
    </w:p>
    <w:p>
      <w:pPr>
        <w:spacing w:before="200" w:after="240"/>
      </w:pPr>
      <w:r>
        <w:rPr>
          <w:rFonts w:ascii="Aptos" w:hAnsi="Aptos"/>
          <w:b w:val="0"/>
          <w:i w:val="0"/>
          <w:color w:val="27222A"/>
          <w:sz w:val="23"/>
        </w:rPr>
        <w:t>These questions cannot assess safety for you. If there is abuse, coercion, threat or immediate danger, seek appropriate specialist or emergency support rather than relying on a conversation guide.</w:t>
      </w:r>
    </w:p>
    <w:p>
      <w:pPr>
        <w:pStyle w:val="Heading1"/>
      </w:pPr>
      <w:r>
        <w:t>Source note</w:t>
      </w:r>
    </w:p>
    <w:p>
      <w:r>
        <w:rPr>
          <w:rFonts w:ascii="Aptos" w:hAnsi="Aptos"/>
          <w:b w:val="0"/>
          <w:i w:val="0"/>
          <w:color w:val="27222A"/>
          <w:sz w:val="23"/>
        </w:rPr>
        <w:t>This note develops Conversa’s existing Dialogue material on boundaries, mutuality, safety and situations in which dialogue is not appropriate.</w:t>
      </w:r>
    </w:p>
    <w:p>
      <w:pPr>
        <w:spacing w:before="320"/>
      </w:pPr>
      <w:r>
        <w:rPr>
          <w:rFonts w:ascii="Aptos" w:hAnsi="Aptos"/>
          <w:b w:val="0"/>
          <w:i w:val="0"/>
          <w:color w:val="68616A"/>
          <w:sz w:val="19"/>
        </w:rPr>
        <w:t xml:space="preserve">Published by Conversa. Read the latest version at </w:t>
      </w:r>
      <w:hyperlink r:id="rId9">
        <w:r>
          <w:rPr>
            <w:color w:val="285F78"/>
            <w:u w:val="single"/>
            <w:rFonts w:ascii="Aptos" w:hAnsi="Aptos"/>
            <w:sz w:val="23"/>
          </w:rPr>
          <w:t>conversastudio.org/when-not-to-keep-talking</w:t>
        </w:r>
      </w:hyperlink>
    </w:p>
    <w:sectPr w:rsidR="00FC693F" w:rsidRPr="0006063C" w:rsidSect="00034616">
      <w:pgSz w:w="12240" w:h="15840"/>
      <w:pgMar w:top="1037" w:right="1267" w:bottom="1037" w:left="1267" w:header="461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4" w:lineRule="auto"/>
    </w:pPr>
    <w:rPr>
      <w:rFonts w:ascii="Aptos" w:hAnsi="Aptos"/>
      <w:color w:val="2722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first">
    <w:name w:val="Standfirst"/>
    <w:pPr>
      <w:spacing w:after="320" w:line="276" w:lineRule="auto"/>
    </w:pPr>
    <w:rPr>
      <w:rFonts w:ascii="Aptos" w:hAnsi="Aptos"/>
      <w:color w:val="27222A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versastudio.org/when-not-to-keep-talk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Staying in the conversation is not always the brave choice.</dc:title>
  <dc:subject>Conversa note</dc:subject>
  <dc:creator>Conversa</dc:creator>
  <cp:keywords>Conversa, conversations, civic life, facilitation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